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B83" w:rsidRPr="00E32939" w:rsidRDefault="00115B83" w:rsidP="00E32939">
      <w:pPr>
        <w:pStyle w:val="Prrafodelista"/>
        <w:numPr>
          <w:ilvl w:val="0"/>
          <w:numId w:val="1"/>
        </w:numPr>
        <w:autoSpaceDE w:val="0"/>
        <w:autoSpaceDN w:val="0"/>
        <w:adjustRightInd w:val="0"/>
        <w:spacing w:after="0" w:line="360" w:lineRule="auto"/>
        <w:jc w:val="both"/>
        <w:rPr>
          <w:rFonts w:asciiTheme="majorHAnsi" w:eastAsia="Calibri" w:hAnsiTheme="majorHAnsi" w:cs="Times New Roman"/>
          <w:b/>
          <w:sz w:val="24"/>
          <w:szCs w:val="24"/>
        </w:rPr>
      </w:pPr>
      <w:r w:rsidRPr="00E32939">
        <w:rPr>
          <w:rFonts w:ascii="Times New Roman" w:eastAsia="Calibri" w:hAnsi="Times New Roman" w:cs="Times New Roman"/>
          <w:sz w:val="24"/>
          <w:szCs w:val="24"/>
        </w:rPr>
        <w:t>Nombre de la Municipalidad.</w:t>
      </w:r>
      <w:r w:rsidR="00E32939">
        <w:rPr>
          <w:rFonts w:ascii="Times New Roman" w:eastAsia="Calibri" w:hAnsi="Times New Roman" w:cs="Times New Roman"/>
          <w:sz w:val="24"/>
          <w:szCs w:val="24"/>
        </w:rPr>
        <w:t xml:space="preserve"> </w:t>
      </w:r>
      <w:r w:rsidR="00E32939" w:rsidRPr="00D35E75">
        <w:rPr>
          <w:rFonts w:asciiTheme="majorHAnsi" w:eastAsia="Calibri" w:hAnsiTheme="majorHAnsi" w:cs="Times New Roman"/>
          <w:b/>
          <w:sz w:val="24"/>
          <w:szCs w:val="24"/>
          <w:highlight w:val="lightGray"/>
        </w:rPr>
        <w:t>Alcaldía Municipal de Zaragoza.</w:t>
      </w:r>
    </w:p>
    <w:p w:rsidR="00E32939" w:rsidRPr="00E32939" w:rsidRDefault="00E32939" w:rsidP="00E32939">
      <w:pPr>
        <w:autoSpaceDE w:val="0"/>
        <w:autoSpaceDN w:val="0"/>
        <w:adjustRightInd w:val="0"/>
        <w:spacing w:after="0" w:line="360" w:lineRule="auto"/>
        <w:ind w:left="720"/>
        <w:jc w:val="both"/>
        <w:rPr>
          <w:rFonts w:ascii="Times New Roman" w:eastAsia="Calibri" w:hAnsi="Times New Roman" w:cs="Times New Roman"/>
          <w:sz w:val="24"/>
          <w:szCs w:val="24"/>
        </w:rPr>
      </w:pP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2. Nombre de la unidad o programa que atiende a niñas, adolescentes y mujeres que enfrentan violencia en los tipos y modalidades que establece la Ley Especial Integral para una Vida Libre de Violencia contra las Mujeres, con énfasis en la violencia sexual y feminicida. </w:t>
      </w:r>
      <w:r w:rsidR="00E56319" w:rsidRPr="00D35E75">
        <w:rPr>
          <w:rFonts w:asciiTheme="majorHAnsi" w:eastAsia="Calibri" w:hAnsiTheme="majorHAnsi" w:cs="Times New Roman"/>
          <w:b/>
          <w:sz w:val="24"/>
          <w:szCs w:val="24"/>
          <w:highlight w:val="lightGray"/>
        </w:rPr>
        <w:t>Unidad Municipal de la Mujer,</w:t>
      </w:r>
      <w:r w:rsidR="001B29EC" w:rsidRPr="00D35E75">
        <w:rPr>
          <w:rFonts w:asciiTheme="majorHAnsi" w:eastAsia="Calibri" w:hAnsiTheme="majorHAnsi" w:cs="Times New Roman"/>
          <w:b/>
          <w:sz w:val="24"/>
          <w:szCs w:val="24"/>
          <w:highlight w:val="lightGray"/>
        </w:rPr>
        <w:t xml:space="preserve"> el programa es “FORTALECIMIENTO A LOS DERECHOS DE LA MUJER”.</w:t>
      </w:r>
      <w:r w:rsidR="00E56319">
        <w:rPr>
          <w:rFonts w:ascii="Times New Roman" w:eastAsia="Calibri" w:hAnsi="Times New Roman" w:cs="Times New Roman"/>
          <w:sz w:val="24"/>
          <w:szCs w:val="24"/>
        </w:rPr>
        <w:t xml:space="preserve"> </w:t>
      </w:r>
    </w:p>
    <w:p w:rsidR="005F260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3. ¿Cuáles son los objetivos que persiguen con la atención que brindan?</w:t>
      </w:r>
    </w:p>
    <w:p w:rsidR="003C6B46" w:rsidRPr="00D35E75" w:rsidRDefault="003C6B46"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highlight w:val="lightGray"/>
        </w:rPr>
      </w:pPr>
      <w:r w:rsidRPr="00D35E75">
        <w:rPr>
          <w:rFonts w:ascii="Times New Roman" w:eastAsia="Calibri" w:hAnsi="Times New Roman" w:cs="Times New Roman"/>
          <w:sz w:val="24"/>
          <w:szCs w:val="24"/>
          <w:highlight w:val="lightGray"/>
        </w:rPr>
        <w:t xml:space="preserve">Objetivo General: </w:t>
      </w:r>
      <w:r w:rsidR="00552368" w:rsidRPr="00D35E75">
        <w:rPr>
          <w:rFonts w:ascii="Times New Roman" w:eastAsia="Calibri" w:hAnsi="Times New Roman" w:cs="Times New Roman"/>
          <w:sz w:val="24"/>
          <w:szCs w:val="24"/>
          <w:highlight w:val="lightGray"/>
        </w:rPr>
        <w:t>C</w:t>
      </w:r>
      <w:r w:rsidRPr="00D35E75">
        <w:rPr>
          <w:rFonts w:ascii="Times New Roman" w:eastAsia="Calibri" w:hAnsi="Times New Roman" w:cs="Times New Roman"/>
          <w:sz w:val="24"/>
          <w:szCs w:val="24"/>
          <w:highlight w:val="lightGray"/>
        </w:rPr>
        <w:t>ontribuir a la erradicación de la violencia</w:t>
      </w:r>
      <w:r w:rsidR="00552368" w:rsidRPr="00D35E75">
        <w:rPr>
          <w:rFonts w:ascii="Times New Roman" w:eastAsia="Calibri" w:hAnsi="Times New Roman" w:cs="Times New Roman"/>
          <w:sz w:val="24"/>
          <w:szCs w:val="24"/>
          <w:highlight w:val="lightGray"/>
        </w:rPr>
        <w:t xml:space="preserve"> contra las mujeres en el municipio de Zaragoza.</w:t>
      </w:r>
    </w:p>
    <w:p w:rsidR="00552368" w:rsidRPr="00D35E75" w:rsidRDefault="00552368" w:rsidP="00552368">
      <w:pPr>
        <w:pStyle w:val="Prrafodelista"/>
        <w:numPr>
          <w:ilvl w:val="0"/>
          <w:numId w:val="2"/>
        </w:numPr>
        <w:autoSpaceDE w:val="0"/>
        <w:autoSpaceDN w:val="0"/>
        <w:adjustRightInd w:val="0"/>
        <w:spacing w:after="0" w:line="360" w:lineRule="auto"/>
        <w:jc w:val="both"/>
        <w:rPr>
          <w:rFonts w:ascii="Times New Roman" w:eastAsia="Calibri" w:hAnsi="Times New Roman" w:cs="Times New Roman"/>
          <w:sz w:val="24"/>
          <w:szCs w:val="24"/>
          <w:highlight w:val="lightGray"/>
        </w:rPr>
      </w:pPr>
      <w:r w:rsidRPr="00D35E75">
        <w:rPr>
          <w:rFonts w:ascii="Times New Roman" w:eastAsia="Calibri" w:hAnsi="Times New Roman" w:cs="Times New Roman"/>
          <w:sz w:val="24"/>
          <w:szCs w:val="24"/>
          <w:highlight w:val="lightGray"/>
        </w:rPr>
        <w:t>Objetivo Específico: Promover la educación basada en respeto y reconocimiento de la igualdad entre las mujeres y los hombres del municipio de Zaragoza.</w:t>
      </w:r>
    </w:p>
    <w:p w:rsidR="00552368" w:rsidRPr="00D35E75" w:rsidRDefault="00552368" w:rsidP="00552368">
      <w:pPr>
        <w:pStyle w:val="Prrafodelista"/>
        <w:numPr>
          <w:ilvl w:val="0"/>
          <w:numId w:val="2"/>
        </w:numPr>
        <w:autoSpaceDE w:val="0"/>
        <w:autoSpaceDN w:val="0"/>
        <w:adjustRightInd w:val="0"/>
        <w:spacing w:after="0" w:line="360" w:lineRule="auto"/>
        <w:jc w:val="both"/>
        <w:rPr>
          <w:rFonts w:ascii="Times New Roman" w:eastAsia="Calibri" w:hAnsi="Times New Roman" w:cs="Times New Roman"/>
          <w:sz w:val="24"/>
          <w:szCs w:val="24"/>
          <w:highlight w:val="lightGray"/>
        </w:rPr>
      </w:pPr>
      <w:r w:rsidRPr="00D35E75">
        <w:rPr>
          <w:rFonts w:ascii="Times New Roman" w:eastAsia="Calibri" w:hAnsi="Times New Roman" w:cs="Times New Roman"/>
          <w:sz w:val="24"/>
          <w:szCs w:val="24"/>
          <w:highlight w:val="lightGray"/>
        </w:rPr>
        <w:t xml:space="preserve">Fortalecer la articulación de las Instituciones, organizaciones en el proceso de prevención de la violencia contra las mujeres en el municipio </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4. ¿Qué tipos de violencia atiende?</w:t>
      </w:r>
      <w:r w:rsidR="00387164">
        <w:rPr>
          <w:rFonts w:ascii="Times New Roman" w:eastAsia="Calibri" w:hAnsi="Times New Roman" w:cs="Times New Roman"/>
          <w:sz w:val="24"/>
          <w:szCs w:val="24"/>
        </w:rPr>
        <w:t xml:space="preserve"> </w:t>
      </w:r>
      <w:r w:rsidR="00387164" w:rsidRPr="00D35E75">
        <w:rPr>
          <w:rFonts w:ascii="Times New Roman" w:eastAsia="Calibri" w:hAnsi="Times New Roman" w:cs="Times New Roman"/>
          <w:sz w:val="24"/>
          <w:szCs w:val="24"/>
          <w:highlight w:val="lightGray"/>
        </w:rPr>
        <w:t>7 tipos de violencia establecidos en la LEIV</w:t>
      </w:r>
      <w:r w:rsidR="00552368" w:rsidRPr="00D35E75">
        <w:rPr>
          <w:rFonts w:ascii="Times New Roman" w:eastAsia="Calibri" w:hAnsi="Times New Roman" w:cs="Times New Roman"/>
          <w:sz w:val="24"/>
          <w:szCs w:val="24"/>
          <w:highlight w:val="lightGray"/>
        </w:rPr>
        <w:t xml:space="preserve">  art.9 son: Violencia económica, feminicida, física, Psicológica y emocional, Patrimonial, Sexual, </w:t>
      </w:r>
      <w:r w:rsidR="00B95944" w:rsidRPr="00D35E75">
        <w:rPr>
          <w:rFonts w:ascii="Times New Roman" w:eastAsia="Calibri" w:hAnsi="Times New Roman" w:cs="Times New Roman"/>
          <w:sz w:val="24"/>
          <w:szCs w:val="24"/>
          <w:highlight w:val="lightGray"/>
        </w:rPr>
        <w:t>Simbólica</w:t>
      </w:r>
      <w:r w:rsidR="00552368" w:rsidRPr="00D35E75">
        <w:rPr>
          <w:rFonts w:ascii="Times New Roman" w:eastAsia="Calibri" w:hAnsi="Times New Roman" w:cs="Times New Roman"/>
          <w:sz w:val="24"/>
          <w:szCs w:val="24"/>
          <w:highlight w:val="lightGray"/>
        </w:rPr>
        <w:t>.</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5. ¿Qué tipos de modalidades atiende? </w:t>
      </w:r>
      <w:r w:rsidR="005F2603" w:rsidRPr="00D35E75">
        <w:rPr>
          <w:rFonts w:ascii="Times New Roman" w:eastAsia="Calibri" w:hAnsi="Times New Roman" w:cs="Times New Roman"/>
          <w:sz w:val="24"/>
          <w:szCs w:val="24"/>
          <w:highlight w:val="lightGray"/>
        </w:rPr>
        <w:t>3 tipos de modalidades establecidas por la LEIV</w:t>
      </w:r>
      <w:r w:rsidR="00552368" w:rsidRPr="00D35E75">
        <w:rPr>
          <w:rFonts w:ascii="Times New Roman" w:eastAsia="Calibri" w:hAnsi="Times New Roman" w:cs="Times New Roman"/>
          <w:sz w:val="24"/>
          <w:szCs w:val="24"/>
          <w:highlight w:val="lightGray"/>
        </w:rPr>
        <w:t xml:space="preserve"> art.10 son: Violencia comunitaria, Institucional, Laboral.</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6. Tipo de servicios que brindan, por tipo de violencia, por ejemplo: Médicos (general, obstétricos, exámenes de laboratorio, ingreso) Psicoemocionales Asesoría o consejería Legales Albergue, casas de acogida Grupo de autoayuda Otros como transporte y auxilio, dotación de bolsas de crisis, estipendio para alimentos, etc. (especificar)</w:t>
      </w:r>
      <w:r w:rsidR="001B29EC">
        <w:rPr>
          <w:rFonts w:ascii="Times New Roman" w:eastAsia="Calibri" w:hAnsi="Times New Roman" w:cs="Times New Roman"/>
          <w:sz w:val="24"/>
          <w:szCs w:val="24"/>
        </w:rPr>
        <w:t xml:space="preserve">: </w:t>
      </w:r>
      <w:r w:rsidR="001B29EC" w:rsidRPr="00D35E75">
        <w:rPr>
          <w:rFonts w:ascii="Times New Roman" w:eastAsia="Calibri" w:hAnsi="Times New Roman" w:cs="Times New Roman"/>
          <w:sz w:val="24"/>
          <w:szCs w:val="24"/>
          <w:highlight w:val="lightGray"/>
        </w:rPr>
        <w:t>Asesoría y consejería legal, Grupos de autoayuda, transporte cuando se requiere.</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7. A través de qué medios se brinda servicio, por tipo de violencia (especificar y describir para cada tipo de servicio) Telefónico Personal Domiciliar Virtual o electr</w:t>
      </w:r>
      <w:r w:rsidR="001B29EC">
        <w:rPr>
          <w:rFonts w:ascii="Times New Roman" w:eastAsia="Calibri" w:hAnsi="Times New Roman" w:cs="Times New Roman"/>
          <w:sz w:val="24"/>
          <w:szCs w:val="24"/>
        </w:rPr>
        <w:t xml:space="preserve">ónica Otras, especificar cuáles: </w:t>
      </w:r>
      <w:r w:rsidR="00C97263" w:rsidRPr="00D35E75">
        <w:rPr>
          <w:rFonts w:ascii="Times New Roman" w:eastAsia="Calibri" w:hAnsi="Times New Roman" w:cs="Times New Roman"/>
          <w:sz w:val="24"/>
          <w:szCs w:val="24"/>
          <w:highlight w:val="lightGray"/>
        </w:rPr>
        <w:t>En algunos casos telefónicos, Domiciliar, Personal.</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lastRenderedPageBreak/>
        <w:t xml:space="preserve"> 8. A través de qué medios se informa y comunica la oferta de servicios y otra información relevante para las mujeres (especificar y describir para cada tipo de medio): Línea telefónica Canales digitales de radio y televisión Fan page Canales de YouTube Páginas web APP Otros, especificar</w:t>
      </w:r>
      <w:r w:rsidR="00C97263" w:rsidRPr="00D35E75">
        <w:rPr>
          <w:rFonts w:ascii="Times New Roman" w:eastAsia="Calibri" w:hAnsi="Times New Roman" w:cs="Times New Roman"/>
          <w:sz w:val="24"/>
          <w:szCs w:val="24"/>
          <w:highlight w:val="lightGray"/>
        </w:rPr>
        <w:t xml:space="preserve">: Pagina Web, </w:t>
      </w:r>
      <w:r w:rsidR="00552368" w:rsidRPr="00D35E75">
        <w:rPr>
          <w:rFonts w:ascii="Times New Roman" w:eastAsia="Calibri" w:hAnsi="Times New Roman" w:cs="Times New Roman"/>
          <w:sz w:val="24"/>
          <w:szCs w:val="24"/>
          <w:highlight w:val="lightGray"/>
        </w:rPr>
        <w:t xml:space="preserve">Facebook en </w:t>
      </w:r>
      <w:r w:rsidR="00C97263" w:rsidRPr="00D35E75">
        <w:rPr>
          <w:rFonts w:ascii="Times New Roman" w:eastAsia="Calibri" w:hAnsi="Times New Roman" w:cs="Times New Roman"/>
          <w:sz w:val="24"/>
          <w:szCs w:val="24"/>
          <w:highlight w:val="lightGray"/>
        </w:rPr>
        <w:t>Página oficial de Alcaldía Municipal y de la Unidad Municipal de la Mujer.</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9. ¿Cuál es la política pública municipal, programa o normativa institucional en la cual se fundamenta el servicio, por tipo de violencia? (proporcionar acceso a documentos).</w:t>
      </w:r>
      <w:r w:rsidR="00E86D29">
        <w:rPr>
          <w:rFonts w:ascii="Times New Roman" w:eastAsia="Calibri" w:hAnsi="Times New Roman" w:cs="Times New Roman"/>
          <w:sz w:val="24"/>
          <w:szCs w:val="24"/>
        </w:rPr>
        <w:t xml:space="preserve"> </w:t>
      </w:r>
      <w:r w:rsidR="00B95944" w:rsidRPr="00D35E75">
        <w:rPr>
          <w:rFonts w:ascii="Times New Roman" w:eastAsia="Calibri" w:hAnsi="Times New Roman" w:cs="Times New Roman"/>
          <w:sz w:val="24"/>
          <w:szCs w:val="24"/>
          <w:highlight w:val="lightGray"/>
        </w:rPr>
        <w:t>Existe una “P</w:t>
      </w:r>
      <w:r w:rsidR="00E86D29" w:rsidRPr="00D35E75">
        <w:rPr>
          <w:rFonts w:ascii="Times New Roman" w:eastAsia="Calibri" w:hAnsi="Times New Roman" w:cs="Times New Roman"/>
          <w:sz w:val="24"/>
          <w:szCs w:val="24"/>
          <w:highlight w:val="lightGray"/>
        </w:rPr>
        <w:t>olítica</w:t>
      </w:r>
      <w:r w:rsidR="00B95944" w:rsidRPr="00D35E75">
        <w:rPr>
          <w:rFonts w:ascii="Times New Roman" w:eastAsia="Calibri" w:hAnsi="Times New Roman" w:cs="Times New Roman"/>
          <w:sz w:val="24"/>
          <w:szCs w:val="24"/>
          <w:highlight w:val="lightGray"/>
        </w:rPr>
        <w:t xml:space="preserve"> Municipal de Equidad de Género”</w:t>
      </w:r>
      <w:r w:rsidR="00E86D29" w:rsidRPr="00D35E75">
        <w:rPr>
          <w:rFonts w:ascii="Times New Roman" w:eastAsia="Calibri" w:hAnsi="Times New Roman" w:cs="Times New Roman"/>
          <w:sz w:val="24"/>
          <w:szCs w:val="24"/>
          <w:highlight w:val="lightGray"/>
        </w:rPr>
        <w:t xml:space="preserve"> que se lanzó en el 2010 pero no se tiene ninguna en físico ni digital, actualmente está la actualización de la política realizada por ORMUSA en 2016 pero no se lanzó ni se tiene la documentación en digital.</w:t>
      </w:r>
      <w:r w:rsidR="00B1323A" w:rsidRPr="00D35E75">
        <w:rPr>
          <w:rFonts w:ascii="Times New Roman" w:eastAsia="Calibri" w:hAnsi="Times New Roman" w:cs="Times New Roman"/>
          <w:sz w:val="24"/>
          <w:szCs w:val="24"/>
          <w:highlight w:val="lightGray"/>
        </w:rPr>
        <w:t xml:space="preserve"> Anexo documento</w:t>
      </w:r>
      <w:r w:rsidR="00B95944" w:rsidRPr="00D35E75">
        <w:rPr>
          <w:rFonts w:ascii="Times New Roman" w:eastAsia="Calibri" w:hAnsi="Times New Roman" w:cs="Times New Roman"/>
          <w:sz w:val="24"/>
          <w:szCs w:val="24"/>
          <w:highlight w:val="lightGray"/>
        </w:rPr>
        <w:t xml:space="preserve"> “Política de Genero”</w:t>
      </w:r>
      <w:r w:rsidR="00B1323A" w:rsidRPr="00D35E75">
        <w:rPr>
          <w:rFonts w:ascii="Times New Roman" w:eastAsia="Calibri" w:hAnsi="Times New Roman" w:cs="Times New Roman"/>
          <w:sz w:val="24"/>
          <w:szCs w:val="24"/>
          <w:highlight w:val="lightGray"/>
        </w:rPr>
        <w:t>.</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10. Qué tipo de coordinaciones realizan para brindar atención a las mujeres y niñas que enfrentan violencia. Especificar si existen protocolos para la </w:t>
      </w:r>
      <w:r w:rsidR="00850FBC">
        <w:rPr>
          <w:rFonts w:ascii="Times New Roman" w:eastAsia="Calibri" w:hAnsi="Times New Roman" w:cs="Times New Roman"/>
          <w:sz w:val="24"/>
          <w:szCs w:val="24"/>
        </w:rPr>
        <w:t xml:space="preserve">coordinación interinstitucional: </w:t>
      </w:r>
      <w:r w:rsidR="00041A8A" w:rsidRPr="00D35E75">
        <w:rPr>
          <w:rFonts w:ascii="Times New Roman" w:eastAsia="Calibri" w:hAnsi="Times New Roman" w:cs="Times New Roman"/>
          <w:sz w:val="24"/>
          <w:szCs w:val="24"/>
          <w:highlight w:val="lightGray"/>
        </w:rPr>
        <w:t>Si existen se</w:t>
      </w:r>
      <w:r w:rsidR="00850FBC" w:rsidRPr="00D35E75">
        <w:rPr>
          <w:rFonts w:ascii="Times New Roman" w:eastAsia="Calibri" w:hAnsi="Times New Roman" w:cs="Times New Roman"/>
          <w:sz w:val="24"/>
          <w:szCs w:val="24"/>
          <w:highlight w:val="lightGray"/>
        </w:rPr>
        <w:t xml:space="preserve"> ha activado </w:t>
      </w:r>
      <w:r w:rsidR="00850FBC" w:rsidRPr="00D35E75">
        <w:rPr>
          <w:rFonts w:ascii="Times New Roman" w:eastAsia="Calibri" w:hAnsi="Times New Roman" w:cs="Times New Roman"/>
          <w:sz w:val="24"/>
          <w:szCs w:val="24"/>
          <w:highlight w:val="lightGray"/>
          <w:u w:val="single"/>
        </w:rPr>
        <w:t>La Ruta de la Denuncia</w:t>
      </w:r>
      <w:r w:rsidR="00041A8A" w:rsidRPr="00D35E75">
        <w:rPr>
          <w:rFonts w:ascii="Times New Roman" w:eastAsia="Calibri" w:hAnsi="Times New Roman" w:cs="Times New Roman"/>
          <w:sz w:val="24"/>
          <w:szCs w:val="24"/>
          <w:highlight w:val="lightGray"/>
        </w:rPr>
        <w:t xml:space="preserve">, donde </w:t>
      </w:r>
      <w:r w:rsidR="00850FBC" w:rsidRPr="00D35E75">
        <w:rPr>
          <w:rFonts w:ascii="Times New Roman" w:eastAsia="Calibri" w:hAnsi="Times New Roman" w:cs="Times New Roman"/>
          <w:sz w:val="24"/>
          <w:szCs w:val="24"/>
          <w:highlight w:val="lightGray"/>
        </w:rPr>
        <w:t xml:space="preserve"> diferentes instituciones están integradas</w:t>
      </w:r>
      <w:r w:rsidR="00041A8A" w:rsidRPr="00D35E75">
        <w:rPr>
          <w:rFonts w:ascii="Times New Roman" w:eastAsia="Calibri" w:hAnsi="Times New Roman" w:cs="Times New Roman"/>
          <w:sz w:val="24"/>
          <w:szCs w:val="24"/>
          <w:highlight w:val="lightGray"/>
        </w:rPr>
        <w:t>.</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Referencia Contra referencia Emergencias Albergue Otras, especificar cuáles. </w:t>
      </w:r>
    </w:p>
    <w:p w:rsidR="00E86D29"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11. Si realizan coordinaciones, con quién y para qué las realizan, por ejemplo: Traslado Medidas de resguardo Medidas de protección Apoyo emocional Grupo de autoayuda Ayuda económica Interposición de Denuncias Otros, especificar. </w:t>
      </w:r>
    </w:p>
    <w:p w:rsidR="0065129F" w:rsidRPr="00D35E75" w:rsidRDefault="0065129F"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highlight w:val="lightGray"/>
        </w:rPr>
      </w:pPr>
      <w:r w:rsidRPr="00D35E75">
        <w:rPr>
          <w:rFonts w:ascii="Times New Roman" w:eastAsia="Calibri" w:hAnsi="Times New Roman" w:cs="Times New Roman"/>
          <w:sz w:val="24"/>
          <w:szCs w:val="24"/>
          <w:highlight w:val="lightGray"/>
        </w:rPr>
        <w:t>PNC-ODAC: Se coordinan las diferentes denuncias para que la Institución interponga medidas de seguridad.</w:t>
      </w:r>
      <w:r w:rsidR="00041A8A" w:rsidRPr="00D35E75">
        <w:rPr>
          <w:rFonts w:ascii="Times New Roman" w:eastAsia="Calibri" w:hAnsi="Times New Roman" w:cs="Times New Roman"/>
          <w:sz w:val="24"/>
          <w:szCs w:val="24"/>
          <w:highlight w:val="lightGray"/>
        </w:rPr>
        <w:t xml:space="preserve"> </w:t>
      </w:r>
    </w:p>
    <w:p w:rsidR="0065129F" w:rsidRDefault="0065129F"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D35E75">
        <w:rPr>
          <w:rFonts w:ascii="Times New Roman" w:eastAsia="Calibri" w:hAnsi="Times New Roman" w:cs="Times New Roman"/>
          <w:sz w:val="24"/>
          <w:szCs w:val="24"/>
          <w:highlight w:val="lightGray"/>
        </w:rPr>
        <w:t>FGR</w:t>
      </w:r>
      <w:r>
        <w:rPr>
          <w:rFonts w:ascii="Times New Roman" w:eastAsia="Calibri" w:hAnsi="Times New Roman" w:cs="Times New Roman"/>
          <w:sz w:val="24"/>
          <w:szCs w:val="24"/>
        </w:rPr>
        <w:t>: Se coordina denuncias de violencia sexual, trata de mujeres, estupro etc.</w:t>
      </w:r>
    </w:p>
    <w:p w:rsidR="0065129F" w:rsidRPr="00D35E75" w:rsidRDefault="0065129F" w:rsidP="0065129F">
      <w:pPr>
        <w:autoSpaceDE w:val="0"/>
        <w:autoSpaceDN w:val="0"/>
        <w:adjustRightInd w:val="0"/>
        <w:spacing w:after="0" w:line="360" w:lineRule="auto"/>
        <w:contextualSpacing/>
        <w:jc w:val="both"/>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 xml:space="preserve">           </w:t>
      </w:r>
      <w:r w:rsidR="00041A8A">
        <w:rPr>
          <w:rFonts w:ascii="Times New Roman" w:eastAsia="Calibri" w:hAnsi="Times New Roman" w:cs="Times New Roman"/>
          <w:sz w:val="24"/>
          <w:szCs w:val="24"/>
        </w:rPr>
        <w:t xml:space="preserve"> </w:t>
      </w:r>
      <w:r w:rsidRPr="00D35E75">
        <w:rPr>
          <w:rFonts w:ascii="Times New Roman" w:eastAsia="Calibri" w:hAnsi="Times New Roman" w:cs="Times New Roman"/>
          <w:sz w:val="24"/>
          <w:szCs w:val="24"/>
          <w:highlight w:val="lightGray"/>
        </w:rPr>
        <w:t xml:space="preserve">P.D.D.H: Coordinación de cuotas alimenticias, divorcios, problemas con escrituras.                        </w:t>
      </w:r>
    </w:p>
    <w:p w:rsidR="004530F8" w:rsidRPr="00D35E75" w:rsidRDefault="0065129F"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highlight w:val="lightGray"/>
        </w:rPr>
      </w:pPr>
      <w:r w:rsidRPr="00D35E75">
        <w:rPr>
          <w:rFonts w:ascii="Times New Roman" w:eastAsia="Calibri" w:hAnsi="Times New Roman" w:cs="Times New Roman"/>
          <w:sz w:val="24"/>
          <w:szCs w:val="24"/>
          <w:highlight w:val="lightGray"/>
        </w:rPr>
        <w:t xml:space="preserve">Ciudad Mujer: </w:t>
      </w:r>
      <w:r w:rsidR="00587A01" w:rsidRPr="00D35E75">
        <w:rPr>
          <w:rFonts w:ascii="Times New Roman" w:eastAsia="Calibri" w:hAnsi="Times New Roman" w:cs="Times New Roman"/>
          <w:sz w:val="24"/>
          <w:szCs w:val="24"/>
          <w:highlight w:val="lightGray"/>
        </w:rPr>
        <w:t xml:space="preserve">Proyectos y realización de talleres para la autonomía económica, </w:t>
      </w:r>
      <w:r w:rsidR="004530F8" w:rsidRPr="00D35E75">
        <w:rPr>
          <w:rFonts w:ascii="Times New Roman" w:eastAsia="Calibri" w:hAnsi="Times New Roman" w:cs="Times New Roman"/>
          <w:sz w:val="24"/>
          <w:szCs w:val="24"/>
          <w:highlight w:val="lightGray"/>
        </w:rPr>
        <w:t>también la realización de mamografías en sus instalaciones.</w:t>
      </w:r>
    </w:p>
    <w:p w:rsidR="00085A96" w:rsidRPr="00D35E75" w:rsidRDefault="004530F8"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highlight w:val="lightGray"/>
        </w:rPr>
      </w:pPr>
      <w:r w:rsidRPr="00D35E75">
        <w:rPr>
          <w:rFonts w:ascii="Times New Roman" w:eastAsia="Calibri" w:hAnsi="Times New Roman" w:cs="Times New Roman"/>
          <w:sz w:val="24"/>
          <w:szCs w:val="24"/>
          <w:highlight w:val="lightGray"/>
        </w:rPr>
        <w:t xml:space="preserve">PNC-Delegación sur-L.L. Es parte de la Ruta de la Denuncia ya que realizan varias actividades en las comunidades para dar a conocer los deberes y las leyes existentes para beneficio de las mujeres </w:t>
      </w:r>
    </w:p>
    <w:p w:rsidR="00115B83" w:rsidRPr="00085A96" w:rsidRDefault="00041A8A"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highlight w:val="yellow"/>
        </w:rPr>
      </w:pPr>
      <w:r w:rsidRPr="00D35E75">
        <w:rPr>
          <w:rFonts w:ascii="Times New Roman" w:eastAsia="Calibri" w:hAnsi="Times New Roman" w:cs="Times New Roman"/>
          <w:sz w:val="24"/>
          <w:szCs w:val="24"/>
          <w:highlight w:val="lightGray"/>
        </w:rPr>
        <w:t xml:space="preserve"> Jefa de Niñez y Adolescencia</w:t>
      </w:r>
      <w:r w:rsidR="00085A96" w:rsidRPr="00D35E75">
        <w:rPr>
          <w:rFonts w:ascii="Times New Roman" w:eastAsia="Calibri" w:hAnsi="Times New Roman" w:cs="Times New Roman"/>
          <w:sz w:val="24"/>
          <w:szCs w:val="24"/>
          <w:highlight w:val="lightGray"/>
        </w:rPr>
        <w:t>: Ayuda en la articulación e intervención de caos de niñez y adolescencia</w:t>
      </w:r>
      <w:r w:rsidR="00085A96" w:rsidRPr="00085A96">
        <w:rPr>
          <w:rFonts w:ascii="Times New Roman" w:eastAsia="Calibri" w:hAnsi="Times New Roman" w:cs="Times New Roman"/>
          <w:sz w:val="24"/>
          <w:szCs w:val="24"/>
          <w:highlight w:val="yellow"/>
        </w:rPr>
        <w:t>.</w:t>
      </w:r>
    </w:p>
    <w:p w:rsidR="00085A96" w:rsidRPr="00115B83" w:rsidRDefault="00085A96"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D35E75">
        <w:rPr>
          <w:rFonts w:ascii="Times New Roman" w:eastAsia="Calibri" w:hAnsi="Times New Roman" w:cs="Times New Roman"/>
          <w:sz w:val="24"/>
          <w:szCs w:val="24"/>
          <w:highlight w:val="lightGray"/>
        </w:rPr>
        <w:lastRenderedPageBreak/>
        <w:t>Comisión de la Mujer: Encargada Guadalupe Mejía Concejal es parte de la Ruta de la denuncia donde se dan informes de la situación actual de las mujeres del municipio.</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12. ¿Cuál es el protocolo de atención, referencia y contra referencia por tipo de servicio, por tipo de violencia, y población de niñas, adolescentes y mujeres? (pr</w:t>
      </w:r>
      <w:r w:rsidR="00332299">
        <w:rPr>
          <w:rFonts w:ascii="Times New Roman" w:eastAsia="Calibri" w:hAnsi="Times New Roman" w:cs="Times New Roman"/>
          <w:sz w:val="24"/>
          <w:szCs w:val="24"/>
        </w:rPr>
        <w:t xml:space="preserve">oporcionar acceso a documentos): </w:t>
      </w:r>
      <w:r w:rsidR="00332299" w:rsidRPr="00D35E75">
        <w:rPr>
          <w:rFonts w:ascii="Times New Roman" w:eastAsia="Calibri" w:hAnsi="Times New Roman" w:cs="Times New Roman"/>
          <w:sz w:val="24"/>
          <w:szCs w:val="24"/>
          <w:highlight w:val="lightGray"/>
        </w:rPr>
        <w:t>Así es cuando llega alguien a nuestra oficina a hacer denuncia se identifica el tipo de violencia se le toma datos personales y se refiere  depende a que Institución se pueda mandar para hacer el debido proceso de denuncia o proceso. (Por ética no se puede dar esa información)</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13. ¿Cuál es el plan o protocolo de atención, referencia y contra referencia por tipo de servicio, por tipo de violencia, y población de niñas, adolescentes y mujeres, ante emergencias generadas por situaciones de riesgo y/o desastres? (proporcionar acceso a documentos). </w:t>
      </w:r>
      <w:r w:rsidR="00E86D29" w:rsidRPr="00DF1E7F">
        <w:rPr>
          <w:rFonts w:ascii="Times New Roman" w:eastAsia="Calibri" w:hAnsi="Times New Roman" w:cs="Times New Roman"/>
          <w:sz w:val="24"/>
          <w:szCs w:val="24"/>
          <w:highlight w:val="lightGray"/>
        </w:rPr>
        <w:t>Anexo documento</w:t>
      </w:r>
      <w:r w:rsidR="00E913FA" w:rsidRPr="00DF1E7F">
        <w:rPr>
          <w:rFonts w:ascii="Times New Roman" w:eastAsia="Calibri" w:hAnsi="Times New Roman" w:cs="Times New Roman"/>
          <w:sz w:val="24"/>
          <w:szCs w:val="24"/>
          <w:highlight w:val="lightGray"/>
        </w:rPr>
        <w:t xml:space="preserve"> en digital</w:t>
      </w:r>
      <w:r w:rsidR="00B95944">
        <w:rPr>
          <w:rFonts w:ascii="Times New Roman" w:eastAsia="Calibri" w:hAnsi="Times New Roman" w:cs="Times New Roman"/>
          <w:sz w:val="24"/>
          <w:szCs w:val="24"/>
        </w:rPr>
        <w:t xml:space="preserve"> (Plan Invernal 2020).</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14. ¿Cuál es el plan o protocolo de atención, referencia y contra referencia por tipo de servicio, por tipo de violencia, y población de niñas, adolescentes y mujeres, ante la emergencia nacional para enfrentar la pandemia de covid-19? (proporcionar acceso a documentos).</w:t>
      </w:r>
      <w:r w:rsidR="00E86D29">
        <w:rPr>
          <w:rFonts w:ascii="Times New Roman" w:eastAsia="Calibri" w:hAnsi="Times New Roman" w:cs="Times New Roman"/>
          <w:sz w:val="24"/>
          <w:szCs w:val="24"/>
        </w:rPr>
        <w:t xml:space="preserve"> </w:t>
      </w:r>
      <w:r w:rsidR="00E86D29" w:rsidRPr="00DF1E7F">
        <w:rPr>
          <w:rFonts w:ascii="Times New Roman" w:eastAsia="Calibri" w:hAnsi="Times New Roman" w:cs="Times New Roman"/>
          <w:sz w:val="24"/>
          <w:szCs w:val="24"/>
          <w:highlight w:val="lightGray"/>
        </w:rPr>
        <w:t>Anexo documento</w:t>
      </w:r>
      <w:r w:rsidR="00E913FA" w:rsidRPr="00DF1E7F">
        <w:rPr>
          <w:rFonts w:ascii="Times New Roman" w:eastAsia="Calibri" w:hAnsi="Times New Roman" w:cs="Times New Roman"/>
          <w:sz w:val="24"/>
          <w:szCs w:val="24"/>
          <w:highlight w:val="lightGray"/>
        </w:rPr>
        <w:t xml:space="preserve"> en digital</w:t>
      </w:r>
      <w:r w:rsidR="00B95944">
        <w:rPr>
          <w:rFonts w:ascii="Times New Roman" w:eastAsia="Calibri" w:hAnsi="Times New Roman" w:cs="Times New Roman"/>
          <w:sz w:val="24"/>
          <w:szCs w:val="24"/>
        </w:rPr>
        <w:t xml:space="preserve"> (Plan Municipal COVID-19).</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15. ¿Qué programas o plataformas utiliza para el registro de la información de la atención brindada? </w:t>
      </w:r>
      <w:r w:rsidR="008A7664" w:rsidRPr="00DF1E7F">
        <w:rPr>
          <w:rFonts w:ascii="Times New Roman" w:eastAsia="Calibri" w:hAnsi="Times New Roman" w:cs="Times New Roman"/>
          <w:sz w:val="24"/>
          <w:szCs w:val="24"/>
          <w:highlight w:val="lightGray"/>
        </w:rPr>
        <w:t>Hoja de referencia en WORD.</w:t>
      </w:r>
      <w:r w:rsidR="00B1323A" w:rsidRPr="00DF1E7F">
        <w:rPr>
          <w:rFonts w:ascii="Times New Roman" w:eastAsia="Calibri" w:hAnsi="Times New Roman" w:cs="Times New Roman"/>
          <w:sz w:val="24"/>
          <w:szCs w:val="24"/>
          <w:highlight w:val="lightGray"/>
        </w:rPr>
        <w:t xml:space="preserve"> Anexo documento</w:t>
      </w:r>
      <w:r w:rsidR="00B95944">
        <w:rPr>
          <w:rFonts w:ascii="Times New Roman" w:eastAsia="Calibri" w:hAnsi="Times New Roman" w:cs="Times New Roman"/>
          <w:sz w:val="24"/>
          <w:szCs w:val="24"/>
        </w:rPr>
        <w:t xml:space="preserve"> en físico.</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16. ¿Para qué utiliza la información recabada sobre la atención? Proporcionar documentos</w:t>
      </w:r>
      <w:r w:rsidR="008A7664">
        <w:rPr>
          <w:rFonts w:ascii="Times New Roman" w:eastAsia="Calibri" w:hAnsi="Times New Roman" w:cs="Times New Roman"/>
          <w:sz w:val="24"/>
          <w:szCs w:val="24"/>
        </w:rPr>
        <w:t xml:space="preserve"> de sistematización de la misma</w:t>
      </w:r>
      <w:r w:rsidR="008A7664" w:rsidRPr="00DF1E7F">
        <w:rPr>
          <w:rFonts w:ascii="Times New Roman" w:eastAsia="Calibri" w:hAnsi="Times New Roman" w:cs="Times New Roman"/>
          <w:sz w:val="24"/>
          <w:szCs w:val="24"/>
          <w:highlight w:val="lightGray"/>
        </w:rPr>
        <w:t>. Control interno</w:t>
      </w:r>
      <w:r w:rsidR="008A7664">
        <w:rPr>
          <w:rFonts w:ascii="Times New Roman" w:eastAsia="Calibri" w:hAnsi="Times New Roman" w:cs="Times New Roman"/>
          <w:sz w:val="24"/>
          <w:szCs w:val="24"/>
        </w:rPr>
        <w:t>.</w:t>
      </w:r>
    </w:p>
    <w:p w:rsidR="00115B83" w:rsidRPr="00DF1E7F"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highlight w:val="lightGray"/>
        </w:rPr>
      </w:pPr>
      <w:r w:rsidRPr="00115B83">
        <w:rPr>
          <w:rFonts w:ascii="Times New Roman" w:eastAsia="Calibri" w:hAnsi="Times New Roman" w:cs="Times New Roman"/>
          <w:sz w:val="24"/>
          <w:szCs w:val="24"/>
        </w:rPr>
        <w:t xml:space="preserve"> 17. ¿Qué requisitos o información específicos requieren las niñas, adolescentes y mujeres para ser atendidas, por tipo de servicio, por tipo de violencia, y tipo de población? (Especificar para cada tipo de servicio y grupo si son diferentes requisitos)</w:t>
      </w:r>
      <w:r w:rsidR="008A7664">
        <w:rPr>
          <w:rFonts w:ascii="Times New Roman" w:eastAsia="Calibri" w:hAnsi="Times New Roman" w:cs="Times New Roman"/>
          <w:sz w:val="24"/>
          <w:szCs w:val="24"/>
        </w:rPr>
        <w:t xml:space="preserve">. </w:t>
      </w:r>
      <w:r w:rsidR="008A7664" w:rsidRPr="00DF1E7F">
        <w:rPr>
          <w:rFonts w:ascii="Times New Roman" w:eastAsia="Calibri" w:hAnsi="Times New Roman" w:cs="Times New Roman"/>
          <w:sz w:val="24"/>
          <w:szCs w:val="24"/>
          <w:highlight w:val="lightGray"/>
        </w:rPr>
        <w:t>Es el mismo proceso para todas cuando se hace denuncia si es menor la acompaña su pariente más cercano.</w:t>
      </w:r>
    </w:p>
    <w:p w:rsidR="008A7664" w:rsidRPr="00DF1E7F" w:rsidRDefault="008A7664"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highlight w:val="lightGray"/>
        </w:rPr>
      </w:pPr>
      <w:r w:rsidRPr="00DF1E7F">
        <w:rPr>
          <w:rFonts w:ascii="Times New Roman" w:eastAsia="Calibri" w:hAnsi="Times New Roman" w:cs="Times New Roman"/>
          <w:sz w:val="24"/>
          <w:szCs w:val="24"/>
          <w:highlight w:val="lightGray"/>
        </w:rPr>
        <w:t>Adolescente, es el mismo proceso</w:t>
      </w:r>
      <w:r w:rsidR="00862A06" w:rsidRPr="00DF1E7F">
        <w:rPr>
          <w:rFonts w:ascii="Times New Roman" w:eastAsia="Calibri" w:hAnsi="Times New Roman" w:cs="Times New Roman"/>
          <w:sz w:val="24"/>
          <w:szCs w:val="24"/>
          <w:highlight w:val="lightGray"/>
        </w:rPr>
        <w:t xml:space="preserve"> con persona encargada</w:t>
      </w:r>
    </w:p>
    <w:p w:rsidR="008A7664" w:rsidRPr="00115B83" w:rsidRDefault="008A7664"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DF1E7F">
        <w:rPr>
          <w:rFonts w:ascii="Times New Roman" w:eastAsia="Calibri" w:hAnsi="Times New Roman" w:cs="Times New Roman"/>
          <w:sz w:val="24"/>
          <w:szCs w:val="24"/>
          <w:highlight w:val="lightGray"/>
        </w:rPr>
        <w:t xml:space="preserve">Mujer, si viene acompañada por otra persona se solicita </w:t>
      </w:r>
      <w:r w:rsidR="00862A06" w:rsidRPr="00DF1E7F">
        <w:rPr>
          <w:rFonts w:ascii="Times New Roman" w:eastAsia="Calibri" w:hAnsi="Times New Roman" w:cs="Times New Roman"/>
          <w:sz w:val="24"/>
          <w:szCs w:val="24"/>
          <w:highlight w:val="lightGray"/>
        </w:rPr>
        <w:t>que solo este la mujer que hará la denuncia por confidencialidad.</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18. ¿Cuál es la cobertura geográfica de cada unidad, por tipo de servicio, por tipo de violencia, y tipo de población? Departamentos: Municipios: Barrios, cantones, comunidades:</w:t>
      </w:r>
      <w:r w:rsidR="00AA29EF">
        <w:rPr>
          <w:rFonts w:ascii="Times New Roman" w:eastAsia="Calibri" w:hAnsi="Times New Roman" w:cs="Times New Roman"/>
          <w:sz w:val="24"/>
          <w:szCs w:val="24"/>
        </w:rPr>
        <w:t xml:space="preserve"> </w:t>
      </w:r>
      <w:r w:rsidR="00AA29EF" w:rsidRPr="00DF1E7F">
        <w:rPr>
          <w:rFonts w:ascii="Times New Roman" w:eastAsia="Calibri" w:hAnsi="Times New Roman" w:cs="Times New Roman"/>
          <w:sz w:val="24"/>
          <w:szCs w:val="24"/>
          <w:highlight w:val="lightGray"/>
        </w:rPr>
        <w:t xml:space="preserve">Departamento de La Libertad, Municipio de Zaragoza tiene 4 cantones </w:t>
      </w:r>
      <w:r w:rsidR="00AA29EF" w:rsidRPr="00DF1E7F">
        <w:rPr>
          <w:rFonts w:ascii="Times New Roman" w:eastAsia="Calibri" w:hAnsi="Times New Roman" w:cs="Times New Roman"/>
          <w:sz w:val="24"/>
          <w:szCs w:val="24"/>
          <w:highlight w:val="lightGray"/>
        </w:rPr>
        <w:lastRenderedPageBreak/>
        <w:t xml:space="preserve">que son: </w:t>
      </w:r>
      <w:r w:rsidR="00862A06" w:rsidRPr="00DF1E7F">
        <w:rPr>
          <w:rFonts w:ascii="Times New Roman" w:eastAsia="Calibri" w:hAnsi="Times New Roman" w:cs="Times New Roman"/>
          <w:sz w:val="24"/>
          <w:szCs w:val="24"/>
          <w:highlight w:val="lightGray"/>
        </w:rPr>
        <w:t>Cantón</w:t>
      </w:r>
      <w:r w:rsidR="00AA29EF" w:rsidRPr="00DF1E7F">
        <w:rPr>
          <w:rFonts w:ascii="Times New Roman" w:eastAsia="Calibri" w:hAnsi="Times New Roman" w:cs="Times New Roman"/>
          <w:sz w:val="24"/>
          <w:szCs w:val="24"/>
          <w:highlight w:val="lightGray"/>
        </w:rPr>
        <w:t xml:space="preserve"> El </w:t>
      </w:r>
      <w:r w:rsidR="00862A06" w:rsidRPr="00DF1E7F">
        <w:rPr>
          <w:rFonts w:ascii="Times New Roman" w:eastAsia="Calibri" w:hAnsi="Times New Roman" w:cs="Times New Roman"/>
          <w:sz w:val="24"/>
          <w:szCs w:val="24"/>
          <w:highlight w:val="lightGray"/>
        </w:rPr>
        <w:t>Barrillo</w:t>
      </w:r>
      <w:r w:rsidR="00AA29EF" w:rsidRPr="00DF1E7F">
        <w:rPr>
          <w:rFonts w:ascii="Times New Roman" w:eastAsia="Calibri" w:hAnsi="Times New Roman" w:cs="Times New Roman"/>
          <w:sz w:val="24"/>
          <w:szCs w:val="24"/>
          <w:highlight w:val="lightGray"/>
        </w:rPr>
        <w:t xml:space="preserve"> con 5 </w:t>
      </w:r>
      <w:r w:rsidR="00862A06" w:rsidRPr="00DF1E7F">
        <w:rPr>
          <w:rFonts w:ascii="Times New Roman" w:eastAsia="Calibri" w:hAnsi="Times New Roman" w:cs="Times New Roman"/>
          <w:sz w:val="24"/>
          <w:szCs w:val="24"/>
          <w:highlight w:val="lightGray"/>
        </w:rPr>
        <w:t>caseríos</w:t>
      </w:r>
      <w:r w:rsidR="00AA29EF" w:rsidRPr="00DF1E7F">
        <w:rPr>
          <w:rFonts w:ascii="Times New Roman" w:eastAsia="Calibri" w:hAnsi="Times New Roman" w:cs="Times New Roman"/>
          <w:sz w:val="24"/>
          <w:szCs w:val="24"/>
          <w:highlight w:val="lightGray"/>
        </w:rPr>
        <w:t xml:space="preserve"> y </w:t>
      </w:r>
      <w:r w:rsidR="00B1323A" w:rsidRPr="00DF1E7F">
        <w:rPr>
          <w:rFonts w:ascii="Times New Roman" w:eastAsia="Calibri" w:hAnsi="Times New Roman" w:cs="Times New Roman"/>
          <w:sz w:val="24"/>
          <w:szCs w:val="24"/>
          <w:highlight w:val="lightGray"/>
        </w:rPr>
        <w:t>4 colonias, Cantón Guadalupe con 3 caseríos y 3 colonias, Cantón San Francisco con 7 caseríos, y 2 colonias, Cantón San Sebastián con 3 caseríos y 2 colonias y el Casco Urbano con 4 Residenciales, 1 villa, 3 Barrios, 23 colonias.</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19. Días y horario de atención desagregada por unidad de atención, por tipo de servicio, por tipo de</w:t>
      </w:r>
      <w:r w:rsidR="00862A06">
        <w:rPr>
          <w:rFonts w:ascii="Times New Roman" w:eastAsia="Calibri" w:hAnsi="Times New Roman" w:cs="Times New Roman"/>
          <w:sz w:val="24"/>
          <w:szCs w:val="24"/>
        </w:rPr>
        <w:t xml:space="preserve"> violencia, y tipo de población: </w:t>
      </w:r>
      <w:r w:rsidR="00862A06" w:rsidRPr="00DF1E7F">
        <w:rPr>
          <w:rFonts w:ascii="Times New Roman" w:eastAsia="Calibri" w:hAnsi="Times New Roman" w:cs="Times New Roman"/>
          <w:sz w:val="24"/>
          <w:szCs w:val="24"/>
          <w:highlight w:val="lightGray"/>
        </w:rPr>
        <w:t>De Lunes a Viernes en horarios de 8:00 a.m. a 4:30 p.m. en oficina, pero los fines de semana se realiza a través de llamada telefónica.</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20. Dirección de cada unidad que atiende a niñas, adolescente y mujeres que enfrenta violencia, por tipo de servicio, por tipo de</w:t>
      </w:r>
      <w:r w:rsidR="00F059BA">
        <w:rPr>
          <w:rFonts w:ascii="Times New Roman" w:eastAsia="Calibri" w:hAnsi="Times New Roman" w:cs="Times New Roman"/>
          <w:sz w:val="24"/>
          <w:szCs w:val="24"/>
        </w:rPr>
        <w:t xml:space="preserve"> violencia, y tipo de población</w:t>
      </w:r>
      <w:r w:rsidR="00F059BA" w:rsidRPr="00DF1E7F">
        <w:rPr>
          <w:rFonts w:ascii="Times New Roman" w:eastAsia="Calibri" w:hAnsi="Times New Roman" w:cs="Times New Roman"/>
          <w:sz w:val="24"/>
          <w:szCs w:val="24"/>
          <w:highlight w:val="lightGray"/>
        </w:rPr>
        <w:t>:</w:t>
      </w:r>
      <w:r w:rsidR="003B49EA" w:rsidRPr="00DF1E7F">
        <w:rPr>
          <w:rFonts w:ascii="Times New Roman" w:eastAsia="Calibri" w:hAnsi="Times New Roman" w:cs="Times New Roman"/>
          <w:sz w:val="24"/>
          <w:szCs w:val="24"/>
          <w:highlight w:val="lightGray"/>
        </w:rPr>
        <w:t xml:space="preserve"> Oficina de Niñez y Adolescencia es en  2° calle poniente y Avenida España Sur, Edificio Administrativo, </w:t>
      </w:r>
      <w:r w:rsidR="00F55760" w:rsidRPr="00DF1E7F">
        <w:rPr>
          <w:rFonts w:ascii="Times New Roman" w:eastAsia="Calibri" w:hAnsi="Times New Roman" w:cs="Times New Roman"/>
          <w:sz w:val="24"/>
          <w:szCs w:val="24"/>
          <w:highlight w:val="lightGray"/>
        </w:rPr>
        <w:t xml:space="preserve">Oficina de </w:t>
      </w:r>
      <w:r w:rsidR="003B49EA" w:rsidRPr="00DF1E7F">
        <w:rPr>
          <w:rFonts w:ascii="Times New Roman" w:eastAsia="Calibri" w:hAnsi="Times New Roman" w:cs="Times New Roman"/>
          <w:sz w:val="24"/>
          <w:szCs w:val="24"/>
          <w:highlight w:val="lightGray"/>
        </w:rPr>
        <w:t xml:space="preserve">Unidad Municipal de la Mujer en </w:t>
      </w:r>
      <w:r w:rsidR="00F55760" w:rsidRPr="00DF1E7F">
        <w:rPr>
          <w:rFonts w:ascii="Times New Roman" w:eastAsia="Calibri" w:hAnsi="Times New Roman" w:cs="Times New Roman"/>
          <w:sz w:val="24"/>
          <w:szCs w:val="24"/>
          <w:highlight w:val="lightGray"/>
        </w:rPr>
        <w:t>Avenida España y Calle 15 de Septiembre.</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21. Ubicación georeferencial de cada unidad que atiende a niñas, adolescentes y mujeres que enfrentan violencia, por tipo de servicio, por tipo de </w:t>
      </w:r>
      <w:r w:rsidR="00862A06">
        <w:rPr>
          <w:rFonts w:ascii="Times New Roman" w:eastAsia="Calibri" w:hAnsi="Times New Roman" w:cs="Times New Roman"/>
          <w:sz w:val="24"/>
          <w:szCs w:val="24"/>
        </w:rPr>
        <w:t xml:space="preserve">violencia, y tipo de población: </w:t>
      </w:r>
      <w:r w:rsidR="00862A06" w:rsidRPr="00DF1E7F">
        <w:rPr>
          <w:rFonts w:ascii="Times New Roman" w:eastAsia="Calibri" w:hAnsi="Times New Roman" w:cs="Times New Roman"/>
          <w:sz w:val="24"/>
          <w:szCs w:val="24"/>
          <w:highlight w:val="lightGray"/>
        </w:rPr>
        <w:t xml:space="preserve">Niñez y adolescencia </w:t>
      </w:r>
      <w:r w:rsidR="00F55760" w:rsidRPr="00DF1E7F">
        <w:rPr>
          <w:rFonts w:ascii="Times New Roman" w:eastAsia="Calibri" w:hAnsi="Times New Roman" w:cs="Times New Roman"/>
          <w:sz w:val="24"/>
          <w:szCs w:val="24"/>
          <w:highlight w:val="lightGray"/>
        </w:rPr>
        <w:t>instalaciones de la Alcaldía, Oficina de la Unidad de la Mujer esquina opuesta al Mercado Municipal.</w:t>
      </w:r>
    </w:p>
    <w:p w:rsidR="00B95944"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22. Teléfono de cada unidad que atiende a niñas, adolescente y mujeres que enfrentan violencia sexual, por tipo de servicio, por tipo de violencia, y tipo de población</w:t>
      </w:r>
      <w:r w:rsidRPr="00DF1E7F">
        <w:rPr>
          <w:rFonts w:ascii="Times New Roman" w:eastAsia="Calibri" w:hAnsi="Times New Roman" w:cs="Times New Roman"/>
          <w:sz w:val="24"/>
          <w:szCs w:val="24"/>
          <w:highlight w:val="lightGray"/>
        </w:rPr>
        <w:t xml:space="preserve">. </w:t>
      </w:r>
      <w:r w:rsidR="009E0AA4" w:rsidRPr="00DF1E7F">
        <w:rPr>
          <w:rFonts w:ascii="Times New Roman" w:eastAsia="Calibri" w:hAnsi="Times New Roman" w:cs="Times New Roman"/>
          <w:sz w:val="24"/>
          <w:szCs w:val="24"/>
          <w:highlight w:val="lightGray"/>
        </w:rPr>
        <w:t xml:space="preserve">Se atiende a toda la población fémina del municipio y todo tipo de violencia así como las modalidades, </w:t>
      </w:r>
      <w:r w:rsidR="00B95944" w:rsidRPr="00DF1E7F">
        <w:rPr>
          <w:rFonts w:ascii="Times New Roman" w:eastAsia="Calibri" w:hAnsi="Times New Roman" w:cs="Times New Roman"/>
          <w:sz w:val="24"/>
          <w:szCs w:val="24"/>
          <w:highlight w:val="lightGray"/>
        </w:rPr>
        <w:t>Unidad Municipal de la Mujer.</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23. Fax de cada unidad que atiende a niñas, adolescente y mujeres que enfrentan violencia sexual, por tipo de servicio, por tipo de </w:t>
      </w:r>
      <w:r w:rsidR="00F55760">
        <w:rPr>
          <w:rFonts w:ascii="Times New Roman" w:eastAsia="Calibri" w:hAnsi="Times New Roman" w:cs="Times New Roman"/>
          <w:sz w:val="24"/>
          <w:szCs w:val="24"/>
        </w:rPr>
        <w:t xml:space="preserve">violencia, y tipo de población: </w:t>
      </w:r>
      <w:r w:rsidR="00F55760" w:rsidRPr="00DF1E7F">
        <w:rPr>
          <w:rFonts w:ascii="Times New Roman" w:eastAsia="Calibri" w:hAnsi="Times New Roman" w:cs="Times New Roman"/>
          <w:sz w:val="24"/>
          <w:szCs w:val="24"/>
          <w:highlight w:val="lightGray"/>
        </w:rPr>
        <w:t>No se tiene fax</w:t>
      </w:r>
    </w:p>
    <w:p w:rsidR="00B95944"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24. Correo electrónico de cada unidad que atiende a niñas, adolescente y mujeres que enfrentan violencia sexual, por tipo de servicio, por tipo de violencia, y tipo de población. 25. Sitio web de cada unidad que atiende a niñas, adolescente y mujeres que enfrentan violencia sexual, por tipo de servicio, por tipo de violencia, y tipo de población. </w:t>
      </w:r>
      <w:r w:rsidR="00F55760" w:rsidRPr="00DF1E7F">
        <w:rPr>
          <w:rFonts w:ascii="Times New Roman" w:eastAsia="Calibri" w:hAnsi="Times New Roman" w:cs="Times New Roman"/>
          <w:sz w:val="24"/>
          <w:szCs w:val="24"/>
          <w:highlight w:val="lightGray"/>
        </w:rPr>
        <w:t>U</w:t>
      </w:r>
      <w:r w:rsidR="00FE34DF" w:rsidRPr="00DF1E7F">
        <w:rPr>
          <w:rFonts w:ascii="Times New Roman" w:eastAsia="Calibri" w:hAnsi="Times New Roman" w:cs="Times New Roman"/>
          <w:sz w:val="24"/>
          <w:szCs w:val="24"/>
          <w:highlight w:val="lightGray"/>
        </w:rPr>
        <w:t xml:space="preserve">nidad de la Mujer es </w:t>
      </w:r>
      <w:hyperlink r:id="rId5" w:history="1">
        <w:r w:rsidR="00FE34DF" w:rsidRPr="00DF1E7F">
          <w:rPr>
            <w:rStyle w:val="Hipervnculo"/>
            <w:rFonts w:ascii="Times New Roman" w:eastAsia="Calibri" w:hAnsi="Times New Roman" w:cs="Times New Roman"/>
            <w:sz w:val="24"/>
            <w:szCs w:val="24"/>
            <w:highlight w:val="lightGray"/>
          </w:rPr>
          <w:t>unidadmujer@zaragoza.gob.sv</w:t>
        </w:r>
      </w:hyperlink>
      <w:r w:rsidR="00FE34DF" w:rsidRPr="009E0AA4">
        <w:rPr>
          <w:rFonts w:ascii="Times New Roman" w:eastAsia="Calibri" w:hAnsi="Times New Roman" w:cs="Times New Roman"/>
          <w:sz w:val="24"/>
          <w:szCs w:val="24"/>
          <w:highlight w:val="yellow"/>
        </w:rPr>
        <w:t xml:space="preserve"> </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26. Proporcionar datos sobre el personal, incluyendo a las jefaturas, de la unidad o programa de atención, como, por ejemplo: Profesión Sexo Tiempo dedicado a la </w:t>
      </w:r>
      <w:r w:rsidRPr="00115B83">
        <w:rPr>
          <w:rFonts w:ascii="Times New Roman" w:eastAsia="Calibri" w:hAnsi="Times New Roman" w:cs="Times New Roman"/>
          <w:sz w:val="24"/>
          <w:szCs w:val="24"/>
        </w:rPr>
        <w:lastRenderedPageBreak/>
        <w:t>atención: Jornada laboral completa</w:t>
      </w:r>
      <w:r w:rsidR="00FE34DF">
        <w:rPr>
          <w:rFonts w:ascii="Times New Roman" w:eastAsia="Calibri" w:hAnsi="Times New Roman" w:cs="Times New Roman"/>
          <w:sz w:val="24"/>
          <w:szCs w:val="24"/>
        </w:rPr>
        <w:t xml:space="preserve">, medio tiempo, por horas, </w:t>
      </w:r>
      <w:proofErr w:type="spellStart"/>
      <w:r w:rsidR="00FE34DF">
        <w:rPr>
          <w:rFonts w:ascii="Times New Roman" w:eastAsia="Calibri" w:hAnsi="Times New Roman" w:cs="Times New Roman"/>
          <w:sz w:val="24"/>
          <w:szCs w:val="24"/>
        </w:rPr>
        <w:t>etc</w:t>
      </w:r>
      <w:proofErr w:type="spellEnd"/>
      <w:r w:rsidR="00FE34DF" w:rsidRPr="00DF1E7F">
        <w:rPr>
          <w:rFonts w:ascii="Times New Roman" w:eastAsia="Calibri" w:hAnsi="Times New Roman" w:cs="Times New Roman"/>
          <w:sz w:val="24"/>
          <w:szCs w:val="24"/>
          <w:highlight w:val="lightGray"/>
        </w:rPr>
        <w:t xml:space="preserve">: Por el momento </w:t>
      </w:r>
      <w:r w:rsidR="00B95944" w:rsidRPr="00DF1E7F">
        <w:rPr>
          <w:rFonts w:ascii="Times New Roman" w:eastAsia="Calibri" w:hAnsi="Times New Roman" w:cs="Times New Roman"/>
          <w:sz w:val="24"/>
          <w:szCs w:val="24"/>
          <w:highlight w:val="lightGray"/>
        </w:rPr>
        <w:t>No existe nueva contratación para la jefatura. Solo Auxiliar de la Unidad.</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27. ¿Cuenta con programa de formación para el personal de la unidad o programa de atención? Especificar los</w:t>
      </w:r>
      <w:r w:rsidR="009E0AA4">
        <w:rPr>
          <w:rFonts w:ascii="Times New Roman" w:eastAsia="Calibri" w:hAnsi="Times New Roman" w:cs="Times New Roman"/>
          <w:sz w:val="24"/>
          <w:szCs w:val="24"/>
        </w:rPr>
        <w:t xml:space="preserve"> temas que ofrece este programa: </w:t>
      </w:r>
      <w:r w:rsidR="009E0AA4" w:rsidRPr="00DF1E7F">
        <w:rPr>
          <w:rFonts w:ascii="Times New Roman" w:eastAsia="Calibri" w:hAnsi="Times New Roman" w:cs="Times New Roman"/>
          <w:sz w:val="24"/>
          <w:szCs w:val="24"/>
          <w:highlight w:val="lightGray"/>
        </w:rPr>
        <w:t xml:space="preserve">Sensibilización a las jefaturas de la Municipalidad y charlas en Masculinidades y Charlas de género, también se reciben constantes charlas a las encargada de la Unidad y a su auxiliares por medio de </w:t>
      </w:r>
      <w:r w:rsidR="00B95944" w:rsidRPr="00DF1E7F">
        <w:rPr>
          <w:rFonts w:ascii="Times New Roman" w:eastAsia="Calibri" w:hAnsi="Times New Roman" w:cs="Times New Roman"/>
          <w:sz w:val="24"/>
          <w:szCs w:val="24"/>
          <w:highlight w:val="lightGray"/>
        </w:rPr>
        <w:t>ONG</w:t>
      </w:r>
      <w:r w:rsidR="009E0AA4" w:rsidRPr="00DF1E7F">
        <w:rPr>
          <w:rFonts w:ascii="Times New Roman" w:eastAsia="Calibri" w:hAnsi="Times New Roman" w:cs="Times New Roman"/>
          <w:sz w:val="24"/>
          <w:szCs w:val="24"/>
          <w:highlight w:val="lightGray"/>
        </w:rPr>
        <w:t>.</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28. Nombre de la persona encargada de cada unidad que atiende a niñas, adolescente y mujeres por tipo de servicio, por tipo de</w:t>
      </w:r>
      <w:r w:rsidR="009E0AA4">
        <w:rPr>
          <w:rFonts w:ascii="Times New Roman" w:eastAsia="Calibri" w:hAnsi="Times New Roman" w:cs="Times New Roman"/>
          <w:sz w:val="24"/>
          <w:szCs w:val="24"/>
        </w:rPr>
        <w:t xml:space="preserve"> violencia, y tipo de población: </w:t>
      </w:r>
      <w:r w:rsidR="009E0AA4" w:rsidRPr="00DF1E7F">
        <w:rPr>
          <w:rFonts w:ascii="Times New Roman" w:eastAsia="Calibri" w:hAnsi="Times New Roman" w:cs="Times New Roman"/>
          <w:sz w:val="24"/>
          <w:szCs w:val="24"/>
          <w:highlight w:val="lightGray"/>
        </w:rPr>
        <w:t>Auxiliar de la Unidad de la Mujer Silvia Patricia Arévalo Pérez.</w:t>
      </w:r>
    </w:p>
    <w:p w:rsidR="00115B83" w:rsidRDefault="007F29A1"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Pr>
          <w:rFonts w:ascii="Times New Roman" w:eastAsia="Calibri" w:hAnsi="Times New Roman" w:cs="Times New Roman"/>
          <w:noProof/>
          <w:sz w:val="24"/>
          <w:szCs w:val="24"/>
          <w:lang w:eastAsia="es-SV"/>
        </w:rPr>
        <mc:AlternateContent>
          <mc:Choice Requires="wps">
            <w:drawing>
              <wp:anchor distT="0" distB="0" distL="114300" distR="114300" simplePos="0" relativeHeight="251662336" behindDoc="0" locked="0" layoutInCell="1" allowOverlap="1">
                <wp:simplePos x="0" y="0"/>
                <wp:positionH relativeFrom="column">
                  <wp:posOffset>3213887</wp:posOffset>
                </wp:positionH>
                <wp:positionV relativeFrom="paragraph">
                  <wp:posOffset>1044219</wp:posOffset>
                </wp:positionV>
                <wp:extent cx="14631" cy="541325"/>
                <wp:effectExtent l="19050" t="19050" r="23495" b="11430"/>
                <wp:wrapNone/>
                <wp:docPr id="4" name="4 Conector recto"/>
                <wp:cNvGraphicFramePr/>
                <a:graphic xmlns:a="http://schemas.openxmlformats.org/drawingml/2006/main">
                  <a:graphicData uri="http://schemas.microsoft.com/office/word/2010/wordprocessingShape">
                    <wps:wsp>
                      <wps:cNvCnPr/>
                      <wps:spPr>
                        <a:xfrm>
                          <a:off x="0" y="0"/>
                          <a:ext cx="14631" cy="541325"/>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7B5B65" id="4 Conector recto"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53.05pt,82.2pt" to="254.2pt,1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" strokecolor="black [3213]" strokeweight="2.25pt">
                <v:stroke joinstyle="miter"/>
              </v:line>
            </w:pict>
          </mc:Fallback>
        </mc:AlternateContent>
      </w:r>
      <w:r>
        <w:rPr>
          <w:rFonts w:ascii="Times New Roman" w:eastAsia="Calibri" w:hAnsi="Times New Roman" w:cs="Times New Roman"/>
          <w:noProof/>
          <w:sz w:val="24"/>
          <w:szCs w:val="24"/>
          <w:lang w:eastAsia="es-SV"/>
        </w:rPr>
        <mc:AlternateContent>
          <mc:Choice Requires="wps">
            <w:drawing>
              <wp:anchor distT="0" distB="0" distL="114300" distR="114300" simplePos="0" relativeHeight="251661312" behindDoc="0" locked="0" layoutInCell="1" allowOverlap="1">
                <wp:simplePos x="0" y="0"/>
                <wp:positionH relativeFrom="column">
                  <wp:posOffset>2270226</wp:posOffset>
                </wp:positionH>
                <wp:positionV relativeFrom="paragraph">
                  <wp:posOffset>941807</wp:posOffset>
                </wp:positionV>
                <wp:extent cx="892176" cy="21945"/>
                <wp:effectExtent l="19050" t="19050" r="3175" b="35560"/>
                <wp:wrapNone/>
                <wp:docPr id="3" name="3 Conector recto"/>
                <wp:cNvGraphicFramePr/>
                <a:graphic xmlns:a="http://schemas.openxmlformats.org/drawingml/2006/main">
                  <a:graphicData uri="http://schemas.microsoft.com/office/word/2010/wordprocessingShape">
                    <wps:wsp>
                      <wps:cNvCnPr/>
                      <wps:spPr>
                        <a:xfrm flipV="1">
                          <a:off x="0" y="0"/>
                          <a:ext cx="892176" cy="21945"/>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52BCCE" id="3 Conector recto"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78.75pt,74.15pt" to="249pt,7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" strokecolor="black [3213]" strokeweight="2.25pt">
                <v:stroke joinstyle="miter"/>
              </v:line>
            </w:pict>
          </mc:Fallback>
        </mc:AlternateContent>
      </w:r>
      <w:r>
        <w:rPr>
          <w:rFonts w:ascii="Times New Roman" w:eastAsia="Calibri" w:hAnsi="Times New Roman" w:cs="Times New Roman"/>
          <w:noProof/>
          <w:sz w:val="24"/>
          <w:szCs w:val="24"/>
          <w:lang w:eastAsia="es-SV"/>
        </w:rPr>
        <mc:AlternateContent>
          <mc:Choice Requires="wps">
            <w:drawing>
              <wp:anchor distT="0" distB="0" distL="114300" distR="114300" simplePos="0" relativeHeight="251660288" behindDoc="0" locked="0" layoutInCell="1" allowOverlap="1" wp14:anchorId="60945EE5" wp14:editId="37096291">
                <wp:simplePos x="0" y="0"/>
                <wp:positionH relativeFrom="column">
                  <wp:posOffset>2203450</wp:posOffset>
                </wp:positionH>
                <wp:positionV relativeFrom="paragraph">
                  <wp:posOffset>1044575</wp:posOffset>
                </wp:positionV>
                <wp:extent cx="0" cy="657225"/>
                <wp:effectExtent l="19050" t="0" r="19050" b="9525"/>
                <wp:wrapNone/>
                <wp:docPr id="2" name="2 Conector recto"/>
                <wp:cNvGraphicFramePr/>
                <a:graphic xmlns:a="http://schemas.openxmlformats.org/drawingml/2006/main">
                  <a:graphicData uri="http://schemas.microsoft.com/office/word/2010/wordprocessingShape">
                    <wps:wsp>
                      <wps:cNvCnPr/>
                      <wps:spPr>
                        <a:xfrm>
                          <a:off x="0" y="0"/>
                          <a:ext cx="0" cy="657225"/>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E77F16" id="2 Conector recto"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5pt,82.25pt" to="173.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" strokecolor="black [3213]" strokeweight="2.25pt">
                <v:stroke joinstyle="miter"/>
              </v:line>
            </w:pict>
          </mc:Fallback>
        </mc:AlternateContent>
      </w:r>
      <w:r>
        <w:rPr>
          <w:rFonts w:ascii="Times New Roman" w:eastAsia="Calibri" w:hAnsi="Times New Roman" w:cs="Times New Roman"/>
          <w:noProof/>
          <w:sz w:val="24"/>
          <w:szCs w:val="24"/>
          <w:lang w:eastAsia="es-SV"/>
        </w:rPr>
        <mc:AlternateContent>
          <mc:Choice Requires="wps">
            <w:drawing>
              <wp:anchor distT="0" distB="0" distL="114300" distR="114300" simplePos="0" relativeHeight="251659264" behindDoc="1" locked="0" layoutInCell="1" allowOverlap="1" wp14:anchorId="758156A1" wp14:editId="7DE54BA8">
                <wp:simplePos x="0" y="0"/>
                <wp:positionH relativeFrom="column">
                  <wp:posOffset>2268220</wp:posOffset>
                </wp:positionH>
                <wp:positionV relativeFrom="paragraph">
                  <wp:posOffset>1042035</wp:posOffset>
                </wp:positionV>
                <wp:extent cx="892175" cy="657860"/>
                <wp:effectExtent l="0" t="0" r="3175" b="8890"/>
                <wp:wrapThrough wrapText="bothSides">
                  <wp:wrapPolygon edited="0">
                    <wp:start x="21600" y="21600"/>
                    <wp:lineTo x="21600" y="334"/>
                    <wp:lineTo x="17910" y="334"/>
                    <wp:lineTo x="10992" y="959"/>
                    <wp:lineTo x="384" y="2836"/>
                    <wp:lineTo x="384" y="21600"/>
                    <wp:lineTo x="21600" y="21600"/>
                  </wp:wrapPolygon>
                </wp:wrapThrough>
                <wp:docPr id="1" name="1 Entrada manual"/>
                <wp:cNvGraphicFramePr/>
                <a:graphic xmlns:a="http://schemas.openxmlformats.org/drawingml/2006/main">
                  <a:graphicData uri="http://schemas.microsoft.com/office/word/2010/wordprocessingShape">
                    <wps:wsp>
                      <wps:cNvSpPr/>
                      <wps:spPr>
                        <a:xfrm rot="10800000">
                          <a:off x="0" y="0"/>
                          <a:ext cx="892175" cy="657860"/>
                        </a:xfrm>
                        <a:prstGeom prst="flowChartManualInput">
                          <a:avLst/>
                        </a:prstGeom>
                        <a:solidFill>
                          <a:srgbClr val="B57BA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014CE9" id="_x0000_t118" coordsize="21600,21600" o:spt="118" path="m,4292l21600,r,21600l,21600xe">
                <v:stroke joinstyle="miter"/>
                <v:path gradientshapeok="t" o:connecttype="custom" o:connectlocs="10800,2146;0,10800;10800,21600;21600,10800" textboxrect="0,4291,21600,21600"/>
              </v:shapetype>
              <v:shape id="1 Entrada manual" o:spid="_x0000_s1026" type="#_x0000_t118" style="position:absolute;margin-left:178.6pt;margin-top:82.05pt;width:70.25pt;height:51.8pt;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" fillcolor="#b57ba2" stroked="f" strokeweight="1pt">
                <w10:wrap type="through"/>
              </v:shape>
            </w:pict>
          </mc:Fallback>
        </mc:AlternateContent>
      </w:r>
      <w:r w:rsidR="00115B83" w:rsidRPr="00115B83">
        <w:rPr>
          <w:rFonts w:ascii="Times New Roman" w:eastAsia="Calibri" w:hAnsi="Times New Roman" w:cs="Times New Roman"/>
          <w:sz w:val="24"/>
          <w:szCs w:val="24"/>
        </w:rPr>
        <w:t xml:space="preserve"> 29. Proporcionar información sobre la infraestructura física de los locales, como, por ejemplo: Medidas de los espacios destinados a la atención Energía eléctrica Agua potable Privacidad del espacio destinado a la atención Condiciones de hig</w:t>
      </w:r>
      <w:r>
        <w:rPr>
          <w:rFonts w:ascii="Times New Roman" w:eastAsia="Calibri" w:hAnsi="Times New Roman" w:cs="Times New Roman"/>
          <w:sz w:val="24"/>
          <w:szCs w:val="24"/>
        </w:rPr>
        <w:t>iene y salubridad.                          4.30 cm</w:t>
      </w:r>
    </w:p>
    <w:p w:rsidR="007F29A1" w:rsidRDefault="007F29A1"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Medidas de la oficina  </w:t>
      </w:r>
    </w:p>
    <w:p w:rsidR="007F29A1" w:rsidRDefault="007F29A1"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4.80 cm  2.97 cm                  </w:t>
      </w:r>
    </w:p>
    <w:p w:rsidR="007F29A1" w:rsidRPr="00115B83" w:rsidRDefault="007F29A1"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Pr>
          <w:rFonts w:ascii="Times New Roman" w:eastAsia="Calibri" w:hAnsi="Times New Roman" w:cs="Times New Roman"/>
          <w:noProof/>
          <w:sz w:val="24"/>
          <w:szCs w:val="24"/>
          <w:lang w:eastAsia="es-SV"/>
        </w:rPr>
        <mc:AlternateContent>
          <mc:Choice Requires="wps">
            <w:drawing>
              <wp:anchor distT="0" distB="0" distL="114300" distR="114300" simplePos="0" relativeHeight="251663360" behindDoc="0" locked="0" layoutInCell="1" allowOverlap="1">
                <wp:simplePos x="0" y="0"/>
                <wp:positionH relativeFrom="column">
                  <wp:posOffset>2270227</wp:posOffset>
                </wp:positionH>
                <wp:positionV relativeFrom="paragraph">
                  <wp:posOffset>67361</wp:posOffset>
                </wp:positionV>
                <wp:extent cx="892175" cy="138989"/>
                <wp:effectExtent l="19050" t="19050" r="3175" b="33020"/>
                <wp:wrapNone/>
                <wp:docPr id="5" name="5 Conector recto"/>
                <wp:cNvGraphicFramePr/>
                <a:graphic xmlns:a="http://schemas.openxmlformats.org/drawingml/2006/main">
                  <a:graphicData uri="http://schemas.microsoft.com/office/word/2010/wordprocessingShape">
                    <wps:wsp>
                      <wps:cNvCnPr/>
                      <wps:spPr>
                        <a:xfrm flipV="1">
                          <a:off x="0" y="0"/>
                          <a:ext cx="892175" cy="13898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13EC83" id="5 Conector recto"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78.75pt,5.3pt" to="249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" strokecolor="black [3213]" strokeweight="2.25pt">
                <v:stroke joinstyle="miter"/>
              </v:line>
            </w:pict>
          </mc:Fallback>
        </mc:AlternateContent>
      </w:r>
    </w:p>
    <w:p w:rsidR="007F29A1" w:rsidRDefault="007F29A1"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4.70 cm</w:t>
      </w:r>
    </w:p>
    <w:p w:rsidR="007F29A1" w:rsidRDefault="007F29A1"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DF1E7F">
        <w:rPr>
          <w:rFonts w:ascii="Times New Roman" w:eastAsia="Calibri" w:hAnsi="Times New Roman" w:cs="Times New Roman"/>
          <w:sz w:val="24"/>
          <w:szCs w:val="24"/>
          <w:highlight w:val="lightGray"/>
        </w:rPr>
        <w:t>En el local existe aire acondicionado, energía eléctrica, y agua potable, sanitario general.</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30. Datos estadísticos, sobre asistencias brindadas desde las unidades correspondientes al año 2019 y al período comprendido entre el 1 de enero y el 31 de marzo de 2020. </w:t>
      </w:r>
      <w:r w:rsidR="0039588F" w:rsidRPr="00DF1E7F">
        <w:rPr>
          <w:rFonts w:ascii="Times New Roman" w:eastAsia="Calibri" w:hAnsi="Times New Roman" w:cs="Times New Roman"/>
          <w:sz w:val="24"/>
          <w:szCs w:val="24"/>
          <w:highlight w:val="lightGray"/>
        </w:rPr>
        <w:t xml:space="preserve">Sobre datos de 2019 no hay ya que la exjefa no presento esa información. De enero a marzo fueron 2 las denuncias. En Cuarentena se realizaron 5 </w:t>
      </w:r>
      <w:r w:rsidR="00E86D29" w:rsidRPr="00DF1E7F">
        <w:rPr>
          <w:rFonts w:ascii="Times New Roman" w:eastAsia="Calibri" w:hAnsi="Times New Roman" w:cs="Times New Roman"/>
          <w:sz w:val="24"/>
          <w:szCs w:val="24"/>
          <w:highlight w:val="lightGray"/>
        </w:rPr>
        <w:t xml:space="preserve">denuncias de </w:t>
      </w:r>
      <w:r w:rsidR="0039588F" w:rsidRPr="00DF1E7F">
        <w:rPr>
          <w:rFonts w:ascii="Times New Roman" w:eastAsia="Calibri" w:hAnsi="Times New Roman" w:cs="Times New Roman"/>
          <w:sz w:val="24"/>
          <w:szCs w:val="24"/>
          <w:highlight w:val="lightGray"/>
        </w:rPr>
        <w:t>violencias</w:t>
      </w:r>
      <w:r w:rsidR="00E96E90" w:rsidRPr="00DF1E7F">
        <w:rPr>
          <w:rFonts w:ascii="Times New Roman" w:eastAsia="Calibri" w:hAnsi="Times New Roman" w:cs="Times New Roman"/>
          <w:sz w:val="24"/>
          <w:szCs w:val="24"/>
          <w:highlight w:val="lightGray"/>
        </w:rPr>
        <w:t xml:space="preserve"> que se </w:t>
      </w:r>
      <w:r w:rsidR="00E86D29" w:rsidRPr="00DF1E7F">
        <w:rPr>
          <w:rFonts w:ascii="Times New Roman" w:eastAsia="Calibri" w:hAnsi="Times New Roman" w:cs="Times New Roman"/>
          <w:sz w:val="24"/>
          <w:szCs w:val="24"/>
          <w:highlight w:val="lightGray"/>
        </w:rPr>
        <w:t>les dio seguimiento vía telefónica.</w:t>
      </w:r>
      <w:bookmarkStart w:id="0" w:name="_GoBack"/>
      <w:bookmarkEnd w:id="0"/>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Toda la información estadística anteriormente descrita, desagregada según las siguientes variables: Por tipo de asistencia brindada. </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Por tipo y modalidad de violencia denunciada.</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Por mes y año. </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Por Municipio-Departamento de ocurrencia del hecho. </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lastRenderedPageBreak/>
        <w:t xml:space="preserve"> Por procedencia (Juzgados, PNC, FGR, personas particulares, organización social, etc.) </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Por sexo de las víctimas: hombres y mujeres. </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Por sexo de los victimarios: hombres y mujeres.</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Por vínculo entre víctimas y victimarios.</w:t>
      </w:r>
    </w:p>
    <w:p w:rsidR="00115B83" w:rsidRPr="00115B83" w:rsidRDefault="00115B83" w:rsidP="00115B83">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115B83">
        <w:rPr>
          <w:rFonts w:ascii="Times New Roman" w:eastAsia="Calibri" w:hAnsi="Times New Roman" w:cs="Times New Roman"/>
          <w:sz w:val="24"/>
          <w:szCs w:val="24"/>
        </w:rPr>
        <w:t xml:space="preserve"> Edad de las víctimas1</w:t>
      </w:r>
    </w:p>
    <w:p w:rsidR="00115B83" w:rsidRPr="00115B83" w:rsidRDefault="00115B83" w:rsidP="00115B83">
      <w:pPr>
        <w:autoSpaceDE w:val="0"/>
        <w:autoSpaceDN w:val="0"/>
        <w:adjustRightInd w:val="0"/>
        <w:spacing w:after="0" w:line="360" w:lineRule="auto"/>
        <w:ind w:left="720"/>
        <w:contextualSpacing/>
        <w:jc w:val="both"/>
        <w:rPr>
          <w:rFonts w:ascii="Times New Roman" w:eastAsia="Batang" w:hAnsi="Times New Roman" w:cs="Times New Roman"/>
        </w:rPr>
      </w:pPr>
      <w:r w:rsidRPr="00115B83">
        <w:rPr>
          <w:rFonts w:ascii="Times New Roman" w:eastAsia="Calibri" w:hAnsi="Times New Roman" w:cs="Times New Roman"/>
          <w:sz w:val="24"/>
          <w:szCs w:val="24"/>
        </w:rPr>
        <w:t xml:space="preserve"> Edad de los victimarios2</w:t>
      </w:r>
      <w:r w:rsidRPr="00115B83">
        <w:rPr>
          <w:rFonts w:ascii="Calibri" w:eastAsia="Calibri" w:hAnsi="Calibri" w:cs="Times New Roman"/>
        </w:rPr>
        <w:t xml:space="preserve"> </w:t>
      </w:r>
    </w:p>
    <w:p w:rsidR="00115B83" w:rsidRPr="00115B83" w:rsidRDefault="00115B83" w:rsidP="00115B83">
      <w:pPr>
        <w:spacing w:after="0" w:line="276" w:lineRule="auto"/>
        <w:ind w:left="720" w:hanging="1410"/>
        <w:contextualSpacing/>
        <w:jc w:val="both"/>
        <w:rPr>
          <w:rFonts w:ascii="Times New Roman" w:eastAsia="Arial Unicode MS" w:hAnsi="Times New Roman" w:cs="Times New Roman"/>
          <w:sz w:val="24"/>
          <w:szCs w:val="24"/>
        </w:rPr>
      </w:pPr>
    </w:p>
    <w:p w:rsidR="00115B83" w:rsidRPr="00115B83" w:rsidRDefault="00115B83" w:rsidP="00115B83">
      <w:pPr>
        <w:spacing w:after="0" w:line="360" w:lineRule="auto"/>
        <w:jc w:val="both"/>
        <w:rPr>
          <w:rFonts w:ascii="Times New Roman" w:eastAsia="Batang" w:hAnsi="Times New Roman" w:cs="Times New Roman"/>
          <w:b/>
        </w:rPr>
      </w:pPr>
      <w:r w:rsidRPr="00115B83">
        <w:rPr>
          <w:rFonts w:ascii="Times New Roman" w:eastAsia="Arial Unicode MS" w:hAnsi="Times New Roman" w:cs="Times New Roman"/>
          <w:sz w:val="24"/>
          <w:szCs w:val="24"/>
        </w:rPr>
        <w:t>No omito manifestarle que tiene hasta el día 19 de junio del corriente para dar respuesta</w:t>
      </w:r>
    </w:p>
    <w:p w:rsidR="00115B83" w:rsidRPr="00115B83" w:rsidRDefault="00115B83" w:rsidP="00115B83">
      <w:pPr>
        <w:spacing w:after="0" w:line="240" w:lineRule="auto"/>
        <w:jc w:val="both"/>
        <w:rPr>
          <w:rFonts w:ascii="Times New Roman" w:eastAsia="Arial Unicode MS" w:hAnsi="Times New Roman" w:cs="Times New Roman"/>
          <w:sz w:val="24"/>
          <w:szCs w:val="24"/>
        </w:rPr>
      </w:pPr>
      <w:r w:rsidRPr="00115B83">
        <w:rPr>
          <w:rFonts w:ascii="Times New Roman" w:eastAsia="Arial Unicode MS" w:hAnsi="Times New Roman" w:cs="Times New Roman"/>
          <w:sz w:val="24"/>
          <w:szCs w:val="24"/>
        </w:rPr>
        <w:t xml:space="preserve">Sin más que agregar al presente </w:t>
      </w:r>
    </w:p>
    <w:p w:rsidR="00115B83" w:rsidRPr="00115B83" w:rsidRDefault="00115B83" w:rsidP="00115B83">
      <w:pPr>
        <w:spacing w:line="240" w:lineRule="auto"/>
        <w:jc w:val="both"/>
        <w:rPr>
          <w:rFonts w:ascii="Arial Unicode MS" w:eastAsia="Arial Unicode MS" w:hAnsi="Arial Unicode MS" w:cs="Arial Unicode MS"/>
          <w:sz w:val="24"/>
          <w:szCs w:val="24"/>
        </w:rPr>
      </w:pPr>
      <w:r w:rsidRPr="00115B83">
        <w:rPr>
          <w:rFonts w:ascii="Times New Roman" w:eastAsia="Arial Unicode MS" w:hAnsi="Times New Roman" w:cs="Times New Roman"/>
          <w:sz w:val="24"/>
          <w:szCs w:val="24"/>
        </w:rPr>
        <w:t>Atentamente</w:t>
      </w:r>
      <w:r w:rsidRPr="00115B83">
        <w:rPr>
          <w:rFonts w:ascii="Arial Unicode MS" w:eastAsia="Arial Unicode MS" w:hAnsi="Arial Unicode MS" w:cs="Arial Unicode MS"/>
          <w:sz w:val="24"/>
          <w:szCs w:val="24"/>
        </w:rPr>
        <w:t>,</w:t>
      </w:r>
    </w:p>
    <w:p w:rsidR="00490C23" w:rsidRDefault="00490C23"/>
    <w:sectPr w:rsidR="00490C2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4A03A8"/>
    <w:multiLevelType w:val="hybridMultilevel"/>
    <w:tmpl w:val="3264A5CE"/>
    <w:lvl w:ilvl="0" w:tplc="5D04E198">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nsid w:val="63161E91"/>
    <w:multiLevelType w:val="hybridMultilevel"/>
    <w:tmpl w:val="2BAA882A"/>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B83"/>
    <w:rsid w:val="00027612"/>
    <w:rsid w:val="00041A8A"/>
    <w:rsid w:val="00067715"/>
    <w:rsid w:val="00085A96"/>
    <w:rsid w:val="000F3920"/>
    <w:rsid w:val="00115B83"/>
    <w:rsid w:val="001B29EC"/>
    <w:rsid w:val="00332299"/>
    <w:rsid w:val="00387164"/>
    <w:rsid w:val="0039588F"/>
    <w:rsid w:val="003B49EA"/>
    <w:rsid w:val="003C6B46"/>
    <w:rsid w:val="004530F8"/>
    <w:rsid w:val="00490C23"/>
    <w:rsid w:val="00515FE0"/>
    <w:rsid w:val="00552368"/>
    <w:rsid w:val="00587A01"/>
    <w:rsid w:val="005F2603"/>
    <w:rsid w:val="0065129F"/>
    <w:rsid w:val="007F29A1"/>
    <w:rsid w:val="00850FBC"/>
    <w:rsid w:val="00862A06"/>
    <w:rsid w:val="008A7664"/>
    <w:rsid w:val="008E3A65"/>
    <w:rsid w:val="009E0AA4"/>
    <w:rsid w:val="00AA29EF"/>
    <w:rsid w:val="00B1323A"/>
    <w:rsid w:val="00B95944"/>
    <w:rsid w:val="00C97263"/>
    <w:rsid w:val="00D35E75"/>
    <w:rsid w:val="00D542A7"/>
    <w:rsid w:val="00DF1E7F"/>
    <w:rsid w:val="00E32939"/>
    <w:rsid w:val="00E56319"/>
    <w:rsid w:val="00E86D29"/>
    <w:rsid w:val="00E913FA"/>
    <w:rsid w:val="00E96E90"/>
    <w:rsid w:val="00EF0AC8"/>
    <w:rsid w:val="00F059BA"/>
    <w:rsid w:val="00F55760"/>
    <w:rsid w:val="00FD1937"/>
    <w:rsid w:val="00FE34D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780A7A-208F-4661-B48A-9258C5EB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32939"/>
    <w:pPr>
      <w:ind w:left="720"/>
      <w:contextualSpacing/>
    </w:pPr>
  </w:style>
  <w:style w:type="character" w:styleId="Hipervnculo">
    <w:name w:val="Hyperlink"/>
    <w:basedOn w:val="Fuentedeprrafopredeter"/>
    <w:uiPriority w:val="99"/>
    <w:unhideWhenUsed/>
    <w:rsid w:val="00FE34DF"/>
    <w:rPr>
      <w:color w:val="0563C1" w:themeColor="hyperlink"/>
      <w:u w:val="single"/>
    </w:rPr>
  </w:style>
  <w:style w:type="paragraph" w:styleId="Textodeglobo">
    <w:name w:val="Balloon Text"/>
    <w:basedOn w:val="Normal"/>
    <w:link w:val="TextodegloboCar"/>
    <w:uiPriority w:val="99"/>
    <w:semiHidden/>
    <w:unhideWhenUsed/>
    <w:rsid w:val="0006771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677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nidadmujer@zaragoza.gob.sv"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1706</Words>
  <Characters>9388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UAIP</dc:creator>
  <cp:keywords/>
  <dc:description/>
  <cp:lastModifiedBy>UAIP</cp:lastModifiedBy>
  <cp:revision>3</cp:revision>
  <cp:lastPrinted>2020-06-24T16:26:00Z</cp:lastPrinted>
  <dcterms:created xsi:type="dcterms:W3CDTF">2020-06-24T17:44:00Z</dcterms:created>
  <dcterms:modified xsi:type="dcterms:W3CDTF">2020-06-24T20:57:00Z</dcterms:modified>
</cp:coreProperties>
</file>